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AA41A" w14:textId="77777777" w:rsidR="007C3440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r w:rsidR="00687C59" w:rsidRPr="00687C59">
        <w:rPr>
          <w:b/>
        </w:rPr>
        <w:t>Цифровизация сетей</w:t>
      </w:r>
      <w:r w:rsidR="007C3440" w:rsidRPr="007C3440">
        <w:rPr>
          <w:b/>
        </w:rPr>
        <w:t>»</w:t>
      </w:r>
    </w:p>
    <w:p w14:paraId="35165981" w14:textId="77777777" w:rsidR="001543C8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>с идентификационным номером</w:t>
      </w:r>
      <w:r w:rsidR="007A679E">
        <w:rPr>
          <w:b/>
        </w:rPr>
        <w:t xml:space="preserve"> </w:t>
      </w:r>
      <w:r w:rsidR="007A679E" w:rsidRPr="007A679E">
        <w:rPr>
          <w:b/>
          <w:color w:val="FF0000"/>
        </w:rPr>
        <w:t>ЭN232707_02</w:t>
      </w:r>
    </w:p>
    <w:p w14:paraId="35747E75" w14:textId="77777777" w:rsidR="001543C8" w:rsidRDefault="001543C8"/>
    <w:p w14:paraId="51242B1D" w14:textId="77777777"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14:paraId="7396E4DA" w14:textId="77777777" w:rsid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Понятие </w:t>
      </w:r>
      <w:r w:rsidR="007C3158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цифровизация сетей</w:t>
      </w:r>
      <w:r w:rsidR="007C3158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включает в себя выполнение следующих мероприятий:</w:t>
      </w:r>
    </w:p>
    <w:p w14:paraId="7ED67FEB" w14:textId="77777777" w:rsidR="007C3158" w:rsidRPr="00D95B6B" w:rsidRDefault="007C3158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индикаторов повреждений на воздушные линии</w:t>
      </w:r>
    </w:p>
    <w:p w14:paraId="05F65CFA" w14:textId="77777777" w:rsidR="007C3158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CD0834" wp14:editId="06942F00">
            <wp:extent cx="1494845" cy="1505837"/>
            <wp:effectExtent l="0" t="0" r="0" b="0"/>
            <wp:docPr id="2053" name="Picture 5" descr="https://sc01.alicdn.com/kf/HTB1BloJJVXXXXcEXpXXq6xXFXXXz/224788226/HTB1BloJJVXXXXcEXpXXq6xXFXX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s://sc01.alicdn.com/kf/HTB1BloJJVXXXXcEXpXXq6xXFXXXz/224788226/HTB1BloJJVXXXXcEXpXXq6xXFXXX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213" cy="150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98702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 xml:space="preserve">Данные приборы позволяют отследить путь тока КЗ и максимально быстро определить </w:t>
      </w:r>
      <w:r w:rsidR="00671C0B">
        <w:rPr>
          <w:rFonts w:ascii="Times New Roman" w:hAnsi="Times New Roman" w:cs="Times New Roman"/>
        </w:rPr>
        <w:t xml:space="preserve">и локализовать </w:t>
      </w:r>
      <w:r w:rsidRPr="007C3158">
        <w:rPr>
          <w:rFonts w:ascii="Times New Roman" w:hAnsi="Times New Roman" w:cs="Times New Roman"/>
        </w:rPr>
        <w:t>поврежденный участок сети, что п</w:t>
      </w:r>
      <w:r w:rsidR="00671C0B">
        <w:rPr>
          <w:rFonts w:ascii="Times New Roman" w:hAnsi="Times New Roman" w:cs="Times New Roman"/>
        </w:rPr>
        <w:t>оложительно влияет на надежность электрической сети и сокращает сроки отключения потребителей</w:t>
      </w:r>
      <w:r w:rsidRPr="007C3158">
        <w:rPr>
          <w:rFonts w:ascii="Times New Roman" w:hAnsi="Times New Roman" w:cs="Times New Roman"/>
        </w:rPr>
        <w:t xml:space="preserve">. </w:t>
      </w:r>
    </w:p>
    <w:p w14:paraId="209D4DAA" w14:textId="77777777" w:rsidR="00D95B6B" w:rsidRDefault="00D95B6B" w:rsidP="00D95B6B">
      <w:pPr>
        <w:pStyle w:val="a4"/>
        <w:autoSpaceDE w:val="0"/>
        <w:autoSpaceDN w:val="0"/>
        <w:adjustRightInd w:val="0"/>
        <w:spacing w:line="240" w:lineRule="auto"/>
        <w:ind w:hanging="720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0883A46" wp14:editId="15306D78">
            <wp:extent cx="4921858" cy="2692316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925" cy="269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948DA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>Информация о наличии повреждения передается с индикатора как визуально (механический «флаг», мигание светодиода), так и дистанционно.</w:t>
      </w:r>
    </w:p>
    <w:p w14:paraId="582CA1B8" w14:textId="77777777" w:rsidR="00D95B6B" w:rsidRDefault="00D95B6B" w:rsidP="00671C0B">
      <w:pPr>
        <w:pStyle w:val="a4"/>
        <w:autoSpaceDE w:val="0"/>
        <w:autoSpaceDN w:val="0"/>
        <w:adjustRightInd w:val="0"/>
        <w:spacing w:line="240" w:lineRule="auto"/>
        <w:ind w:firstLine="1407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E4467E" wp14:editId="39714EED">
            <wp:extent cx="993913" cy="1656522"/>
            <wp:effectExtent l="0" t="0" r="0" b="127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13" cy="165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EDBD61" wp14:editId="1D86FF91">
            <wp:extent cx="1765190" cy="1541600"/>
            <wp:effectExtent l="0" t="0" r="6985" b="1905"/>
            <wp:docPr id="11" name="Picture 4" descr="https://navtomatica.ru/images/cms/thumbs/a3fc66ae9726463fe84287d4cc4a311a96cbd788/ipvl_fi-3a1f_300_auto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https://navtomatica.ru/images/cms/thumbs/a3fc66ae9726463fe84287d4cc4a311a96cbd788/ipvl_fi-3a1f_300_auto_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247" cy="1545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44F778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 xml:space="preserve">Состояние приборов в режиме реального времени позволяет отследить специальный программный комплекс. </w:t>
      </w:r>
    </w:p>
    <w:p w14:paraId="47D69873" w14:textId="77777777" w:rsidR="00D95B6B" w:rsidRPr="007C3158" w:rsidRDefault="00D95B6B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0EA35629" w14:textId="77777777" w:rsidR="007C3158" w:rsidRP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2B2D2954" w14:textId="77777777" w:rsidR="007C3158" w:rsidRDefault="007C3158" w:rsidP="007C315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E974B76" w14:textId="77777777" w:rsidR="007C3158" w:rsidRDefault="00D95B6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реклоузеров и пунктов секционирования</w:t>
      </w:r>
    </w:p>
    <w:p w14:paraId="0D36E6CE" w14:textId="77777777" w:rsidR="00671C0B" w:rsidRPr="00671C0B" w:rsidRDefault="00671C0B" w:rsidP="00671C0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71C0B">
        <w:rPr>
          <w:rFonts w:ascii="Times New Roman" w:hAnsi="Times New Roman" w:cs="Times New Roman"/>
        </w:rPr>
        <w:lastRenderedPageBreak/>
        <w:t>Вероятность короткого замыкания воздушной линии на одном из участков, например, из-за обрыва повода или падения дерева, всегда достаточно велика и грозит выходом из строя всей линии. Решением является так называемое "секционирование" - разделение воздушной линии на секции с возможностью вывода из эксплуатации на время ликвидации аварии только небольшого аварийного участка.</w:t>
      </w:r>
    </w:p>
    <w:p w14:paraId="0E4126E9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47E635A" w14:textId="77777777" w:rsid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>Реклоузер - это коммутирующее устройство на основе вакуумного выключателя, автоматически отключающее</w:t>
      </w:r>
      <w:r w:rsidR="00671C0B">
        <w:rPr>
          <w:rFonts w:ascii="Times New Roman" w:hAnsi="Times New Roman" w:cs="Times New Roman"/>
        </w:rPr>
        <w:t xml:space="preserve"> поврежденный участок</w:t>
      </w:r>
      <w:r w:rsidRPr="00D95B6B">
        <w:rPr>
          <w:rFonts w:ascii="Times New Roman" w:hAnsi="Times New Roman" w:cs="Times New Roman"/>
        </w:rPr>
        <w:t xml:space="preserve"> линии электропередачи в случае аварии.</w:t>
      </w:r>
    </w:p>
    <w:p w14:paraId="2FB66211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2DCEF16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реклоузера показан ниже:</w:t>
      </w:r>
    </w:p>
    <w:p w14:paraId="70CCC85A" w14:textId="77777777" w:rsidR="00D95B6B" w:rsidRDefault="00D95B6B" w:rsidP="00671C0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5F072289" wp14:editId="2FC4B8D6">
            <wp:extent cx="4174435" cy="3136296"/>
            <wp:effectExtent l="0" t="0" r="0" b="6985"/>
            <wp:docPr id="2" name="Рисунок 2" descr="https://tmtrade.ru/common/images/specialist/rec/rva_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mtrade.ru/common/images/specialist/rec/rva_48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68" cy="31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F08B9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6EA4DB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DB744F1" w14:textId="77777777" w:rsidR="00D95B6B" w:rsidRDefault="00671C0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  <w:b/>
        </w:rPr>
        <w:t xml:space="preserve">Установка системы </w:t>
      </w:r>
      <w:r w:rsidR="006E1AA0" w:rsidRPr="006E1AA0">
        <w:rPr>
          <w:rFonts w:ascii="Times New Roman" w:hAnsi="Times New Roman" w:cs="Times New Roman"/>
          <w:b/>
        </w:rPr>
        <w:t>теле</w:t>
      </w:r>
      <w:r w:rsidRPr="006E1AA0">
        <w:rPr>
          <w:rFonts w:ascii="Times New Roman" w:hAnsi="Times New Roman" w:cs="Times New Roman"/>
          <w:b/>
        </w:rPr>
        <w:t>сигнализации</w:t>
      </w:r>
      <w:r w:rsidR="006E1AA0">
        <w:rPr>
          <w:rFonts w:ascii="Times New Roman" w:hAnsi="Times New Roman" w:cs="Times New Roman"/>
        </w:rPr>
        <w:t xml:space="preserve"> на трансформаторных подстанциях.</w:t>
      </w:r>
    </w:p>
    <w:p w14:paraId="2ADCB428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позволяет получить информацию о состоянии трансформаторной подстанции в режиме реального времени. </w:t>
      </w:r>
    </w:p>
    <w:p w14:paraId="6FF83DDE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не позволяет регулировать режим работы энергосистемы и проводить удаленные коммутации. </w:t>
      </w:r>
    </w:p>
    <w:p w14:paraId="216A5799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упрощенным вариантом описываемой далее системы телемеханики.</w:t>
      </w:r>
    </w:p>
    <w:p w14:paraId="07AF5C6E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D79A540" w14:textId="77777777" w:rsidR="00687C59" w:rsidRPr="00687C59" w:rsidRDefault="008A3FFA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b/>
        </w:rPr>
        <w:t>Установка системы</w:t>
      </w:r>
      <w:r w:rsidR="00687C59" w:rsidRPr="00D95B6B">
        <w:rPr>
          <w:rFonts w:ascii="Times New Roman" w:hAnsi="Times New Roman" w:cs="Times New Roman"/>
          <w:b/>
        </w:rPr>
        <w:t xml:space="preserve"> телемеханики</w:t>
      </w:r>
      <w:r>
        <w:rPr>
          <w:rFonts w:ascii="Times New Roman" w:hAnsi="Times New Roman" w:cs="Times New Roman"/>
        </w:rPr>
        <w:t>, в которую входя</w:t>
      </w:r>
      <w:r w:rsidR="00687C59" w:rsidRPr="00687C59">
        <w:rPr>
          <w:rFonts w:ascii="Times New Roman" w:hAnsi="Times New Roman" w:cs="Times New Roman"/>
        </w:rPr>
        <w:t>т системы сбора, пер</w:t>
      </w:r>
      <w:r>
        <w:rPr>
          <w:rFonts w:ascii="Times New Roman" w:hAnsi="Times New Roman" w:cs="Times New Roman"/>
        </w:rPr>
        <w:t>едачи и отображения информации,</w:t>
      </w:r>
      <w:r w:rsidR="00687C59" w:rsidRPr="00687C59">
        <w:rPr>
          <w:rFonts w:ascii="Times New Roman" w:hAnsi="Times New Roman" w:cs="Times New Roman"/>
        </w:rPr>
        <w:t xml:space="preserve"> включает в себя:</w:t>
      </w:r>
    </w:p>
    <w:p w14:paraId="6EC5786A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цепи от измерительных преобразователей, реле-повторителей телесигнализации и исполнительных реле телеуправления;</w:t>
      </w:r>
    </w:p>
    <w:p w14:paraId="28A97791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передающие устройства телемеханики;</w:t>
      </w:r>
    </w:p>
    <w:p w14:paraId="085CAF4D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приемные устройства телемеханики пунктов управления, устанавливаемые на диспетчерском пункте;</w:t>
      </w:r>
    </w:p>
    <w:p w14:paraId="66BDC43C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средства отображения информации.</w:t>
      </w:r>
    </w:p>
    <w:p w14:paraId="191E1288" w14:textId="77777777" w:rsidR="00687C59" w:rsidRPr="00687C59" w:rsidRDefault="00687C59" w:rsidP="00320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8F3C621" wp14:editId="2B04B868">
            <wp:extent cx="3695700" cy="3038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9B1FD" w14:textId="77777777" w:rsidR="00687C59" w:rsidRP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Перечень требуемых телесигналов:</w:t>
      </w:r>
    </w:p>
    <w:p w14:paraId="3BEE14CC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положения всех силовых выключателей;</w:t>
      </w:r>
    </w:p>
    <w:p w14:paraId="37A0A070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срабатывание блинкера однофазного замыкания на землю;</w:t>
      </w:r>
    </w:p>
    <w:p w14:paraId="2837C9B9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открывания дверей в помещение;</w:t>
      </w:r>
    </w:p>
    <w:p w14:paraId="7F427A4C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наличия вводных автоматов и секционных выключателей;</w:t>
      </w:r>
    </w:p>
    <w:p w14:paraId="345AA960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охранная сигнализация;</w:t>
      </w:r>
    </w:p>
    <w:p w14:paraId="152093C8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пожарная сигнализация;</w:t>
      </w:r>
    </w:p>
    <w:p w14:paraId="1DD21336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сигналы срабатывания имеющихся комплектных систем защиты и автоматики.</w:t>
      </w:r>
    </w:p>
    <w:p w14:paraId="1F37B0E5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</w:p>
    <w:p w14:paraId="368A1676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интерфейса системы представлен ниже:</w:t>
      </w:r>
    </w:p>
    <w:p w14:paraId="6A8C7B77" w14:textId="77777777" w:rsidR="00E861EA" w:rsidRPr="002137F7" w:rsidRDefault="007C3158" w:rsidP="00687C59">
      <w:pPr>
        <w:jc w:val="both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232E24" wp14:editId="33AE1C68">
            <wp:extent cx="5940425" cy="3483692"/>
            <wp:effectExtent l="0" t="0" r="3175" b="254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972D4" w14:textId="77777777"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14:paraId="2A66E664" w14:textId="77777777" w:rsidR="002137F7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 xml:space="preserve">передачи электрической энергии или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lastRenderedPageBreak/>
        <w:t>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>, в связи с чем экономия электрической энергии по данному мероприятию не планируется.</w:t>
      </w:r>
    </w:p>
    <w:p w14:paraId="48A146B8" w14:textId="77777777"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сокращения сроков отключения потребителей</w:t>
      </w:r>
      <w:r w:rsidR="006E1AA0">
        <w:rPr>
          <w:rFonts w:ascii="Times New Roman" w:eastAsiaTheme="minorHAnsi" w:hAnsi="Times New Roman" w:cs="Times New Roman"/>
          <w:szCs w:val="22"/>
          <w:lang w:eastAsia="en-US"/>
        </w:rPr>
        <w:t xml:space="preserve"> и повышения наблюдаемости режима работы энергосистемы</w:t>
      </w:r>
      <w:r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14:paraId="6E22EA1E" w14:textId="77777777" w:rsidR="007C3440" w:rsidRPr="002137F7" w:rsidRDefault="007C3440">
      <w:pPr>
        <w:rPr>
          <w:rFonts w:ascii="Times New Roman" w:hAnsi="Times New Roman" w:cs="Times New Roman"/>
        </w:rPr>
      </w:pPr>
    </w:p>
    <w:p w14:paraId="4C7C629B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годы;</w:t>
      </w:r>
    </w:p>
    <w:p w14:paraId="5ADFA8C0" w14:textId="77777777" w:rsid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связи с не</w:t>
      </w:r>
      <w:r w:rsidR="00EC188D">
        <w:rPr>
          <w:rFonts w:ascii="Times New Roman" w:hAnsi="Times New Roman" w:cs="Times New Roman"/>
        </w:rPr>
        <w:t>определенностью конкретных объемов</w:t>
      </w:r>
      <w:r>
        <w:rPr>
          <w:rFonts w:ascii="Times New Roman" w:hAnsi="Times New Roman" w:cs="Times New Roman"/>
        </w:rPr>
        <w:t xml:space="preserve"> планирование графиков выполнения работ возможно только </w:t>
      </w:r>
      <w:r w:rsidR="00EC188D">
        <w:rPr>
          <w:rFonts w:ascii="Times New Roman" w:hAnsi="Times New Roman" w:cs="Times New Roman"/>
        </w:rPr>
        <w:t>в начале конкретного периода реализации с учетом сложившейся конъюнктуры сети</w:t>
      </w:r>
      <w:r w:rsidR="006E1AA0">
        <w:rPr>
          <w:rFonts w:ascii="Times New Roman" w:hAnsi="Times New Roman" w:cs="Times New Roman"/>
        </w:rPr>
        <w:t xml:space="preserve"> и состояния рынка комплектующих</w:t>
      </w:r>
      <w:r w:rsidR="00EC188D">
        <w:rPr>
          <w:rFonts w:ascii="Times New Roman" w:hAnsi="Times New Roman" w:cs="Times New Roman"/>
        </w:rPr>
        <w:t>.</w:t>
      </w:r>
    </w:p>
    <w:p w14:paraId="5159C2CA" w14:textId="77777777" w:rsidR="0017789F" w:rsidRDefault="0017789F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Примерные годовые объемы проекта указаны в таблице ниже:</w:t>
      </w:r>
    </w:p>
    <w:tbl>
      <w:tblPr>
        <w:tblW w:w="8630" w:type="dxa"/>
        <w:jc w:val="center"/>
        <w:tblLayout w:type="fixed"/>
        <w:tblLook w:val="04A0" w:firstRow="1" w:lastRow="0" w:firstColumn="1" w:lastColumn="0" w:noHBand="0" w:noVBand="1"/>
      </w:tblPr>
      <w:tblGrid>
        <w:gridCol w:w="1873"/>
        <w:gridCol w:w="1351"/>
        <w:gridCol w:w="1351"/>
        <w:gridCol w:w="1352"/>
        <w:gridCol w:w="1351"/>
        <w:gridCol w:w="1331"/>
        <w:gridCol w:w="21"/>
      </w:tblGrid>
      <w:tr w:rsidR="0017789F" w:rsidRPr="00933CE9" w14:paraId="5A863327" w14:textId="77777777" w:rsidTr="00F74FD6">
        <w:trPr>
          <w:gridAfter w:val="1"/>
          <w:wAfter w:w="21" w:type="dxa"/>
          <w:trHeight w:val="255"/>
          <w:jc w:val="center"/>
        </w:trPr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28E94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673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C3BE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Ра</w:t>
            </w:r>
            <w:r w:rsidR="007C3158">
              <w:rPr>
                <w:rFonts w:ascii="Times New Roman" w:eastAsia="Times New Roman" w:hAnsi="Times New Roman" w:cs="Times New Roman"/>
              </w:rPr>
              <w:t>спределение затрат по годам, млн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>руб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 xml:space="preserve"> с НДС</w:t>
            </w:r>
          </w:p>
        </w:tc>
      </w:tr>
      <w:tr w:rsidR="00F74FD6" w:rsidRPr="00933CE9" w14:paraId="2D91DF58" w14:textId="77777777" w:rsidTr="00F74FD6">
        <w:trPr>
          <w:trHeight w:val="151"/>
          <w:jc w:val="center"/>
        </w:trPr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544EB" w14:textId="77777777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1DED5" w14:textId="4682075F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8E0F" w14:textId="0C38B9BA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CB8E2" w14:textId="7E3AEBD9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D6B00" w14:textId="2C144AA8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9200" w14:textId="139CFA31" w:rsidR="00F74FD6" w:rsidRPr="00933CE9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2026-2029</w:t>
            </w:r>
          </w:p>
        </w:tc>
      </w:tr>
      <w:tr w:rsidR="00F74FD6" w:rsidRPr="00933CE9" w14:paraId="38019AC6" w14:textId="77777777" w:rsidTr="00F74FD6">
        <w:trPr>
          <w:trHeight w:val="288"/>
          <w:jc w:val="center"/>
        </w:trPr>
        <w:tc>
          <w:tcPr>
            <w:tcW w:w="1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20889" w14:textId="77777777" w:rsidR="00F74FD6" w:rsidRPr="00EC188D" w:rsidRDefault="00F74FD6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7A679E">
              <w:t xml:space="preserve">Цифровизация сетей  (Судогда)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E5A3F" w14:textId="23089884" w:rsidR="00F74FD6" w:rsidRPr="007C3158" w:rsidRDefault="00F74FD6" w:rsidP="007A67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2,98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8DAA2" w14:textId="6924D6C2" w:rsidR="00F74FD6" w:rsidRPr="007C3158" w:rsidRDefault="00F74FD6" w:rsidP="007A67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85817" w14:textId="1E53BF6F" w:rsidR="00F74FD6" w:rsidRPr="007C3158" w:rsidRDefault="00F74FD6" w:rsidP="007A67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818AA" w14:textId="761B2C49" w:rsidR="00F74FD6" w:rsidRPr="007C3158" w:rsidRDefault="00F74FD6" w:rsidP="007A67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AAFA8" w14:textId="19C06FF8" w:rsidR="00F74FD6" w:rsidRPr="00353CAE" w:rsidRDefault="00F74FD6" w:rsidP="007A67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17,94</w:t>
            </w:r>
          </w:p>
        </w:tc>
      </w:tr>
    </w:tbl>
    <w:p w14:paraId="309B6723" w14:textId="77777777" w:rsidR="0017789F" w:rsidRPr="002137F7" w:rsidRDefault="0017789F" w:rsidP="002137F7">
      <w:pPr>
        <w:ind w:firstLine="709"/>
        <w:jc w:val="both"/>
        <w:rPr>
          <w:rFonts w:ascii="Times New Roman" w:hAnsi="Times New Roman" w:cs="Times New Roman"/>
        </w:rPr>
      </w:pPr>
    </w:p>
    <w:p w14:paraId="54D06EF3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14:paraId="5B3D33D2" w14:textId="77777777" w:rsidR="002137F7" w:rsidRP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настоящее время</w:t>
      </w:r>
      <w:r>
        <w:rPr>
          <w:rFonts w:ascii="Times New Roman" w:hAnsi="Times New Roman" w:cs="Times New Roman"/>
        </w:rPr>
        <w:t xml:space="preserve"> проект</w:t>
      </w:r>
      <w:r w:rsidR="006E1AA0">
        <w:rPr>
          <w:rFonts w:ascii="Times New Roman" w:hAnsi="Times New Roman" w:cs="Times New Roman"/>
        </w:rPr>
        <w:t xml:space="preserve"> не реализуется</w:t>
      </w:r>
      <w:r>
        <w:rPr>
          <w:rFonts w:ascii="Times New Roman" w:hAnsi="Times New Roman" w:cs="Times New Roman"/>
        </w:rPr>
        <w:t>.</w:t>
      </w:r>
    </w:p>
    <w:p w14:paraId="55F9ED6F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</w:p>
    <w:p w14:paraId="7016959C" w14:textId="77777777" w:rsidR="007C3440" w:rsidRPr="006E1AA0" w:rsidRDefault="00885A91" w:rsidP="006E1AA0">
      <w:pPr>
        <w:ind w:firstLine="709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</w:rPr>
        <w:t>Проект не затрагивает объекты Единой энергетической системы России.</w:t>
      </w:r>
    </w:p>
    <w:p w14:paraId="2D767D28" w14:textId="77777777"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14:paraId="35AC2832" w14:textId="77777777"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>большим перечнем объектов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14:paraId="288ED6A4" w14:textId="77777777"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885A91" w:rsidSect="00350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852875">
    <w:abstractNumId w:val="2"/>
  </w:num>
  <w:num w:numId="2" w16cid:durableId="1608274791">
    <w:abstractNumId w:val="0"/>
  </w:num>
  <w:num w:numId="3" w16cid:durableId="751463937">
    <w:abstractNumId w:val="1"/>
  </w:num>
  <w:num w:numId="4" w16cid:durableId="882980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E58"/>
    <w:rsid w:val="001543C8"/>
    <w:rsid w:val="0017789F"/>
    <w:rsid w:val="002137F7"/>
    <w:rsid w:val="00270F39"/>
    <w:rsid w:val="003203AC"/>
    <w:rsid w:val="00350B22"/>
    <w:rsid w:val="005573B7"/>
    <w:rsid w:val="00632E58"/>
    <w:rsid w:val="0063640A"/>
    <w:rsid w:val="00671C0B"/>
    <w:rsid w:val="00677AE9"/>
    <w:rsid w:val="00687C59"/>
    <w:rsid w:val="006E1AA0"/>
    <w:rsid w:val="007A2958"/>
    <w:rsid w:val="007A679E"/>
    <w:rsid w:val="007C3158"/>
    <w:rsid w:val="007C3440"/>
    <w:rsid w:val="00885A91"/>
    <w:rsid w:val="008A3FFA"/>
    <w:rsid w:val="00943FBE"/>
    <w:rsid w:val="009F7659"/>
    <w:rsid w:val="00A04AE1"/>
    <w:rsid w:val="00AA190F"/>
    <w:rsid w:val="00D8670F"/>
    <w:rsid w:val="00D95B6B"/>
    <w:rsid w:val="00E861EA"/>
    <w:rsid w:val="00EC188D"/>
    <w:rsid w:val="00F12E4C"/>
    <w:rsid w:val="00F30B73"/>
    <w:rsid w:val="00F36999"/>
    <w:rsid w:val="00F74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CB6C"/>
  <w15:docId w15:val="{23E6284A-C8AC-4C88-90C0-9ED308DF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Тарасова Ж.Н.</cp:lastModifiedBy>
  <cp:revision>4</cp:revision>
  <dcterms:created xsi:type="dcterms:W3CDTF">2022-09-15T06:05:00Z</dcterms:created>
  <dcterms:modified xsi:type="dcterms:W3CDTF">2026-04-29T08:46:00Z</dcterms:modified>
</cp:coreProperties>
</file>